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1601C" w:rsidRDefault="00F1601C" w:rsidP="00F1601C">
      <w:pPr>
        <w:spacing w:after="0" w:line="480" w:lineRule="auto"/>
        <w:rPr>
          <w:rFonts w:ascii="Times New Roman" w:hAnsi="Times New Roman" w:cs="Times New Roman"/>
          <w:sz w:val="24"/>
          <w:szCs w:val="24"/>
        </w:rPr>
      </w:pPr>
      <w:bookmarkStart w:id="0" w:name="_GoBack"/>
      <w:bookmarkEnd w:id="0"/>
    </w:p>
    <w:p w:rsidR="00F1601C" w:rsidRDefault="00F1601C" w:rsidP="00F1601C">
      <w:pPr>
        <w:spacing w:after="0" w:line="480" w:lineRule="auto"/>
        <w:rPr>
          <w:rFonts w:ascii="Times New Roman" w:hAnsi="Times New Roman" w:cs="Times New Roman"/>
          <w:sz w:val="24"/>
          <w:szCs w:val="24"/>
        </w:rPr>
      </w:pPr>
    </w:p>
    <w:p w:rsidR="00F1601C" w:rsidRDefault="00F1601C" w:rsidP="00F1601C">
      <w:pPr>
        <w:spacing w:after="0" w:line="480" w:lineRule="auto"/>
        <w:rPr>
          <w:rFonts w:ascii="Times New Roman" w:hAnsi="Times New Roman" w:cs="Times New Roman"/>
          <w:sz w:val="24"/>
          <w:szCs w:val="24"/>
        </w:rPr>
      </w:pPr>
    </w:p>
    <w:p w:rsidR="00F1601C" w:rsidRDefault="00F1601C" w:rsidP="00F1601C">
      <w:pPr>
        <w:spacing w:after="0" w:line="480" w:lineRule="auto"/>
        <w:rPr>
          <w:rFonts w:ascii="Times New Roman" w:hAnsi="Times New Roman" w:cs="Times New Roman"/>
          <w:sz w:val="24"/>
          <w:szCs w:val="24"/>
        </w:rPr>
      </w:pPr>
    </w:p>
    <w:p w:rsidR="00F1601C" w:rsidRDefault="00F1601C" w:rsidP="00F1601C">
      <w:pPr>
        <w:spacing w:after="0" w:line="480" w:lineRule="auto"/>
        <w:rPr>
          <w:rFonts w:ascii="Times New Roman" w:hAnsi="Times New Roman" w:cs="Times New Roman"/>
          <w:sz w:val="24"/>
          <w:szCs w:val="24"/>
        </w:rPr>
      </w:pPr>
    </w:p>
    <w:p w:rsidR="00F1601C" w:rsidRDefault="00F1601C" w:rsidP="00F1601C">
      <w:pPr>
        <w:spacing w:after="0" w:line="480" w:lineRule="auto"/>
        <w:rPr>
          <w:rFonts w:ascii="Times New Roman" w:hAnsi="Times New Roman" w:cs="Times New Roman"/>
          <w:sz w:val="24"/>
          <w:szCs w:val="24"/>
        </w:rPr>
      </w:pPr>
    </w:p>
    <w:p w:rsidR="00F1601C" w:rsidRDefault="00F1601C" w:rsidP="00F1601C">
      <w:pPr>
        <w:spacing w:after="0" w:line="480" w:lineRule="auto"/>
        <w:rPr>
          <w:rFonts w:ascii="Times New Roman" w:hAnsi="Times New Roman" w:cs="Times New Roman"/>
          <w:sz w:val="24"/>
          <w:szCs w:val="24"/>
        </w:rPr>
      </w:pPr>
    </w:p>
    <w:p w:rsidR="00F1601C" w:rsidRDefault="00F1601C" w:rsidP="00F1601C">
      <w:pPr>
        <w:spacing w:after="0" w:line="480" w:lineRule="auto"/>
        <w:rPr>
          <w:rFonts w:ascii="Times New Roman" w:hAnsi="Times New Roman" w:cs="Times New Roman"/>
          <w:sz w:val="24"/>
          <w:szCs w:val="24"/>
        </w:rPr>
      </w:pPr>
    </w:p>
    <w:p w:rsidR="00F1601C" w:rsidRDefault="00F1601C" w:rsidP="00F1601C">
      <w:pPr>
        <w:spacing w:after="0" w:line="480" w:lineRule="auto"/>
        <w:jc w:val="center"/>
        <w:rPr>
          <w:rFonts w:ascii="Times New Roman" w:hAnsi="Times New Roman" w:cs="Times New Roman"/>
          <w:sz w:val="24"/>
          <w:szCs w:val="24"/>
        </w:rPr>
      </w:pPr>
    </w:p>
    <w:p w:rsidR="00F1601C" w:rsidRDefault="00F1601C" w:rsidP="00F1601C">
      <w:pPr>
        <w:spacing w:after="0" w:line="480" w:lineRule="auto"/>
        <w:jc w:val="center"/>
        <w:rPr>
          <w:rFonts w:ascii="Times New Roman" w:hAnsi="Times New Roman" w:cs="Times New Roman"/>
          <w:sz w:val="24"/>
          <w:szCs w:val="24"/>
        </w:rPr>
      </w:pPr>
    </w:p>
    <w:p w:rsidR="00F1601C" w:rsidRDefault="00F1601C" w:rsidP="00F1601C">
      <w:pPr>
        <w:spacing w:after="0" w:line="480" w:lineRule="auto"/>
        <w:jc w:val="center"/>
        <w:rPr>
          <w:rFonts w:ascii="Times New Roman" w:hAnsi="Times New Roman" w:cs="Times New Roman"/>
          <w:sz w:val="24"/>
          <w:szCs w:val="24"/>
        </w:rPr>
      </w:pPr>
    </w:p>
    <w:p w:rsidR="00F1601C" w:rsidRPr="00F1601C" w:rsidRDefault="00F1601C" w:rsidP="00F1601C">
      <w:pPr>
        <w:spacing w:after="0" w:line="480" w:lineRule="auto"/>
        <w:jc w:val="center"/>
        <w:rPr>
          <w:rFonts w:ascii="Times New Roman" w:hAnsi="Times New Roman" w:cs="Times New Roman"/>
          <w:sz w:val="24"/>
          <w:szCs w:val="24"/>
        </w:rPr>
      </w:pPr>
      <w:r w:rsidRPr="00F1601C">
        <w:rPr>
          <w:rFonts w:ascii="Times New Roman" w:hAnsi="Times New Roman" w:cs="Times New Roman"/>
          <w:sz w:val="24"/>
          <w:szCs w:val="24"/>
        </w:rPr>
        <w:t>The National Shipbuilding Procurement Strategy</w:t>
      </w:r>
    </w:p>
    <w:p w:rsidR="00F1601C" w:rsidRDefault="00F1601C" w:rsidP="00F1601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F1601C" w:rsidRDefault="00F1601C" w:rsidP="00F1601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F1601C" w:rsidRDefault="00F1601C" w:rsidP="00F1601C">
      <w:pPr>
        <w:spacing w:after="0" w:line="480" w:lineRule="auto"/>
        <w:jc w:val="center"/>
        <w:rPr>
          <w:rFonts w:ascii="Times New Roman" w:hAnsi="Times New Roman" w:cs="Times New Roman"/>
          <w:sz w:val="24"/>
          <w:szCs w:val="24"/>
        </w:rPr>
      </w:pPr>
    </w:p>
    <w:p w:rsidR="00F1601C" w:rsidRDefault="00F1601C" w:rsidP="00F1601C">
      <w:pPr>
        <w:spacing w:after="0" w:line="480" w:lineRule="auto"/>
        <w:rPr>
          <w:rFonts w:ascii="Times New Roman" w:hAnsi="Times New Roman" w:cs="Times New Roman"/>
          <w:sz w:val="24"/>
          <w:szCs w:val="24"/>
        </w:rPr>
      </w:pPr>
    </w:p>
    <w:p w:rsidR="00F1601C" w:rsidRDefault="00F1601C" w:rsidP="00F1601C">
      <w:pPr>
        <w:spacing w:after="0" w:line="480" w:lineRule="auto"/>
        <w:rPr>
          <w:rFonts w:ascii="Times New Roman" w:hAnsi="Times New Roman" w:cs="Times New Roman"/>
          <w:sz w:val="24"/>
          <w:szCs w:val="24"/>
        </w:rPr>
      </w:pPr>
    </w:p>
    <w:p w:rsidR="00F1601C" w:rsidRDefault="00F1601C" w:rsidP="00F1601C">
      <w:pPr>
        <w:spacing w:after="0" w:line="480" w:lineRule="auto"/>
        <w:rPr>
          <w:rFonts w:ascii="Times New Roman" w:hAnsi="Times New Roman" w:cs="Times New Roman"/>
          <w:sz w:val="24"/>
          <w:szCs w:val="24"/>
        </w:rPr>
      </w:pPr>
    </w:p>
    <w:p w:rsidR="00F1601C" w:rsidRDefault="00F1601C" w:rsidP="00F1601C">
      <w:pPr>
        <w:spacing w:after="0" w:line="480" w:lineRule="auto"/>
        <w:rPr>
          <w:rFonts w:ascii="Times New Roman" w:hAnsi="Times New Roman" w:cs="Times New Roman"/>
          <w:sz w:val="24"/>
          <w:szCs w:val="24"/>
        </w:rPr>
      </w:pPr>
    </w:p>
    <w:p w:rsidR="00F1601C" w:rsidRDefault="00F1601C" w:rsidP="00F1601C">
      <w:pPr>
        <w:spacing w:after="0" w:line="480" w:lineRule="auto"/>
        <w:rPr>
          <w:rFonts w:ascii="Times New Roman" w:hAnsi="Times New Roman" w:cs="Times New Roman"/>
          <w:sz w:val="24"/>
          <w:szCs w:val="24"/>
        </w:rPr>
      </w:pPr>
    </w:p>
    <w:p w:rsidR="00F1601C" w:rsidRDefault="00F1601C" w:rsidP="00F1601C">
      <w:pPr>
        <w:spacing w:after="0" w:line="480" w:lineRule="auto"/>
        <w:rPr>
          <w:rFonts w:ascii="Times New Roman" w:hAnsi="Times New Roman" w:cs="Times New Roman"/>
          <w:sz w:val="24"/>
          <w:szCs w:val="24"/>
        </w:rPr>
      </w:pPr>
    </w:p>
    <w:p w:rsidR="00F1601C" w:rsidRDefault="00F1601C" w:rsidP="00F1601C">
      <w:pPr>
        <w:spacing w:after="0" w:line="480" w:lineRule="auto"/>
        <w:rPr>
          <w:rFonts w:ascii="Times New Roman" w:hAnsi="Times New Roman" w:cs="Times New Roman"/>
          <w:sz w:val="24"/>
          <w:szCs w:val="24"/>
        </w:rPr>
      </w:pPr>
    </w:p>
    <w:p w:rsidR="00F1601C" w:rsidRDefault="00F1601C" w:rsidP="00F1601C">
      <w:pPr>
        <w:spacing w:after="0" w:line="480" w:lineRule="auto"/>
        <w:rPr>
          <w:rFonts w:ascii="Times New Roman" w:hAnsi="Times New Roman" w:cs="Times New Roman"/>
          <w:sz w:val="24"/>
          <w:szCs w:val="24"/>
        </w:rPr>
      </w:pPr>
    </w:p>
    <w:p w:rsidR="00F1601C" w:rsidRPr="00F1601C" w:rsidRDefault="00F1601C" w:rsidP="00F1601C">
      <w:pPr>
        <w:spacing w:after="0" w:line="480" w:lineRule="auto"/>
        <w:jc w:val="center"/>
        <w:rPr>
          <w:rFonts w:ascii="Times New Roman" w:hAnsi="Times New Roman" w:cs="Times New Roman"/>
          <w:sz w:val="24"/>
          <w:szCs w:val="24"/>
        </w:rPr>
      </w:pPr>
      <w:r w:rsidRPr="00F1601C">
        <w:rPr>
          <w:rFonts w:ascii="Times New Roman" w:hAnsi="Times New Roman" w:cs="Times New Roman"/>
          <w:sz w:val="24"/>
          <w:szCs w:val="24"/>
        </w:rPr>
        <w:lastRenderedPageBreak/>
        <w:t>The National Shipbuilding Procurement Strategy</w:t>
      </w:r>
    </w:p>
    <w:p w:rsidR="00F1601C" w:rsidRPr="00F1601C" w:rsidRDefault="00F1601C" w:rsidP="00F1601C">
      <w:pPr>
        <w:spacing w:after="0" w:line="480" w:lineRule="auto"/>
        <w:ind w:firstLine="720"/>
        <w:rPr>
          <w:rFonts w:ascii="Times New Roman" w:hAnsi="Times New Roman" w:cs="Times New Roman"/>
          <w:sz w:val="24"/>
          <w:szCs w:val="24"/>
        </w:rPr>
      </w:pPr>
      <w:r w:rsidRPr="00F1601C">
        <w:rPr>
          <w:rFonts w:ascii="Times New Roman" w:hAnsi="Times New Roman" w:cs="Times New Roman"/>
          <w:sz w:val="24"/>
          <w:szCs w:val="24"/>
        </w:rPr>
        <w:t>The national shipbuilding strategy (NSS) is a strategy that was developed by the Canadian government with the aim of redesigning its fleet of combat and non-combat vessels. The government of Canada developed this strategy in three main parts including the combat package, non-combat, and smaller vessel package. The national shipbuilding procurement strategy is a long-term federal project operated by the Department of Public Works and government services.</w:t>
      </w:r>
    </w:p>
    <w:p w:rsidR="00F1601C" w:rsidRPr="00F1601C" w:rsidRDefault="00F1601C" w:rsidP="00F1601C">
      <w:pPr>
        <w:spacing w:after="0" w:line="480" w:lineRule="auto"/>
        <w:ind w:firstLine="720"/>
        <w:rPr>
          <w:rFonts w:ascii="Times New Roman" w:hAnsi="Times New Roman" w:cs="Times New Roman"/>
          <w:sz w:val="24"/>
          <w:szCs w:val="24"/>
        </w:rPr>
      </w:pPr>
      <w:r w:rsidRPr="00F1601C">
        <w:rPr>
          <w:rFonts w:ascii="Times New Roman" w:hAnsi="Times New Roman" w:cs="Times New Roman"/>
          <w:sz w:val="24"/>
          <w:szCs w:val="24"/>
        </w:rPr>
        <w:t>The national shipbuilding procurement strategy (NSPS) was created as a result of various factors, especially due to lack of large vessel construction in Canada for the government. Ring (2016) asserts that the Canadian government wanted to create a shipbuilding program that would help it achieve some of its great projects like the construction of more than 30 vessels that would take the government about $30 billion of investment. Furthermore, historically, Canada did not have such large construction projects like this. The government wanted to end the corruption and inactivity in the project implementation in the defense sector. The NSPS was considered to be a cheaper and faster way of building offshore (Ring, 2016). The creation of the NSPS started in the late 1990s, but the final approval of the strategy was done in the late spring 2010 (Ring, 2016). After the approval, the project was accepted the officials were instructed to ensure that the selection process of the shipyards was fair and transparent (Ring, 2016).</w:t>
      </w:r>
    </w:p>
    <w:p w:rsidR="00F1601C" w:rsidRPr="00F1601C" w:rsidRDefault="00F1601C" w:rsidP="00F1601C">
      <w:pPr>
        <w:spacing w:after="0" w:line="480" w:lineRule="auto"/>
        <w:jc w:val="center"/>
        <w:rPr>
          <w:rFonts w:ascii="Times New Roman" w:hAnsi="Times New Roman" w:cs="Times New Roman"/>
          <w:b/>
          <w:sz w:val="24"/>
          <w:szCs w:val="24"/>
        </w:rPr>
      </w:pPr>
      <w:r w:rsidRPr="00F1601C">
        <w:rPr>
          <w:rFonts w:ascii="Times New Roman" w:hAnsi="Times New Roman" w:cs="Times New Roman"/>
          <w:b/>
          <w:sz w:val="24"/>
          <w:szCs w:val="24"/>
        </w:rPr>
        <w:t>Industrial and Technical Benefits</w:t>
      </w:r>
    </w:p>
    <w:p w:rsidR="00F1601C" w:rsidRPr="00F1601C" w:rsidRDefault="00F1601C" w:rsidP="00F1601C">
      <w:pPr>
        <w:spacing w:after="0" w:line="480" w:lineRule="auto"/>
        <w:ind w:firstLine="720"/>
        <w:rPr>
          <w:rFonts w:ascii="Times New Roman" w:hAnsi="Times New Roman" w:cs="Times New Roman"/>
          <w:sz w:val="24"/>
          <w:szCs w:val="24"/>
        </w:rPr>
      </w:pPr>
      <w:r w:rsidRPr="00F1601C">
        <w:rPr>
          <w:rFonts w:ascii="Times New Roman" w:hAnsi="Times New Roman" w:cs="Times New Roman"/>
          <w:sz w:val="24"/>
          <w:szCs w:val="24"/>
        </w:rPr>
        <w:t>The NSPS created a wide range of benefits in various sectors in the defense sector including procurement, supplier, exports, and research and development.</w:t>
      </w:r>
    </w:p>
    <w:p w:rsidR="00F1601C" w:rsidRPr="00F1601C" w:rsidRDefault="00F1601C" w:rsidP="00F1601C">
      <w:pPr>
        <w:spacing w:after="0" w:line="480" w:lineRule="auto"/>
        <w:rPr>
          <w:rFonts w:ascii="Times New Roman" w:hAnsi="Times New Roman" w:cs="Times New Roman"/>
          <w:b/>
          <w:sz w:val="24"/>
          <w:szCs w:val="24"/>
        </w:rPr>
      </w:pPr>
      <w:r w:rsidRPr="00F1601C">
        <w:rPr>
          <w:rFonts w:ascii="Times New Roman" w:hAnsi="Times New Roman" w:cs="Times New Roman"/>
          <w:b/>
          <w:sz w:val="24"/>
          <w:szCs w:val="24"/>
        </w:rPr>
        <w:t>Sector Growth</w:t>
      </w:r>
    </w:p>
    <w:p w:rsidR="00F1601C" w:rsidRPr="00F1601C" w:rsidRDefault="00F1601C" w:rsidP="00F1601C">
      <w:pPr>
        <w:spacing w:after="0" w:line="480" w:lineRule="auto"/>
        <w:ind w:firstLine="720"/>
        <w:rPr>
          <w:rFonts w:ascii="Times New Roman" w:hAnsi="Times New Roman" w:cs="Times New Roman"/>
          <w:sz w:val="24"/>
          <w:szCs w:val="24"/>
        </w:rPr>
      </w:pPr>
      <w:r w:rsidRPr="00F1601C">
        <w:rPr>
          <w:rFonts w:ascii="Times New Roman" w:hAnsi="Times New Roman" w:cs="Times New Roman"/>
          <w:sz w:val="24"/>
          <w:szCs w:val="24"/>
        </w:rPr>
        <w:lastRenderedPageBreak/>
        <w:t>The creation of the shipbuilding procurement strategy enhanced sector benefits. According to Ring (2016), the upgrade of the shipyard facilities, through the NSPS, has resulted in investments of more than half a billion dollars. According to the author, the investments are largely unseen to most Canadians, but it is possible to realize the potential benefits, especially in the past three years.</w:t>
      </w:r>
    </w:p>
    <w:p w:rsidR="00F1601C" w:rsidRPr="00F1601C" w:rsidRDefault="00F1601C" w:rsidP="00F1601C">
      <w:pPr>
        <w:spacing w:after="0" w:line="480" w:lineRule="auto"/>
        <w:ind w:firstLine="720"/>
        <w:rPr>
          <w:rFonts w:ascii="Times New Roman" w:hAnsi="Times New Roman" w:cs="Times New Roman"/>
          <w:sz w:val="24"/>
          <w:szCs w:val="24"/>
        </w:rPr>
      </w:pPr>
      <w:r w:rsidRPr="00F1601C">
        <w:rPr>
          <w:rFonts w:ascii="Times New Roman" w:hAnsi="Times New Roman" w:cs="Times New Roman"/>
          <w:sz w:val="24"/>
          <w:szCs w:val="24"/>
        </w:rPr>
        <w:t>Secondly, the NSPS has also contributed to economic benefits flowing to Canada as well as the value proposition component (Ring, 2016). The NSPS brought in new changes in the value proposition. Since its inception, bidders are required to provide a value proposition strategy under which they highlight their spending and how they would meet the offset obligations (Ring, 2016). According to Ring (2016), the value proposition component bid created under the NSPS created a platform to evaluate and assess its impact on metrics on various sectors including education and training, investments in research and development, employment created, contributions to productivity, innovations, and competitiveness.</w:t>
      </w:r>
    </w:p>
    <w:p w:rsidR="00F1601C" w:rsidRPr="00F1601C" w:rsidRDefault="00F1601C" w:rsidP="00F1601C">
      <w:pPr>
        <w:spacing w:after="0" w:line="480" w:lineRule="auto"/>
        <w:rPr>
          <w:rFonts w:ascii="Times New Roman" w:hAnsi="Times New Roman" w:cs="Times New Roman"/>
          <w:b/>
          <w:sz w:val="24"/>
          <w:szCs w:val="24"/>
        </w:rPr>
      </w:pPr>
      <w:r w:rsidRPr="00F1601C">
        <w:rPr>
          <w:rFonts w:ascii="Times New Roman" w:hAnsi="Times New Roman" w:cs="Times New Roman"/>
          <w:b/>
          <w:sz w:val="24"/>
          <w:szCs w:val="24"/>
        </w:rPr>
        <w:t>Supplier Development</w:t>
      </w:r>
    </w:p>
    <w:p w:rsidR="00F1601C" w:rsidRPr="00F1601C" w:rsidRDefault="00F1601C" w:rsidP="00F1601C">
      <w:pPr>
        <w:spacing w:after="0" w:line="480" w:lineRule="auto"/>
        <w:ind w:firstLine="720"/>
        <w:rPr>
          <w:rFonts w:ascii="Times New Roman" w:hAnsi="Times New Roman" w:cs="Times New Roman"/>
          <w:sz w:val="24"/>
          <w:szCs w:val="24"/>
        </w:rPr>
      </w:pPr>
      <w:r w:rsidRPr="00F1601C">
        <w:rPr>
          <w:rFonts w:ascii="Times New Roman" w:hAnsi="Times New Roman" w:cs="Times New Roman"/>
          <w:sz w:val="24"/>
          <w:szCs w:val="24"/>
        </w:rPr>
        <w:t xml:space="preserve">The NSPS created a transparent platform for suppliers to do their businesses. For example, contrary to the provisions of the standard contract relationship, the NSPS provided a new arrangement element that includes provisions required to permit open book accounting, money assessments, risk-sharing, and cost trade-offs (Ring, 2016). With the cost-sharing benefits, the suppliers are more engaged in a productive business that furthers their profit generation. With this new contract relationship, the government is obliged to pay for the risks of whether or not the risks are realized. The NSPS created a long-term strategic relationship with the suppliers. Since its inception, there has been significant growth in various supplier firms. For example, in 2016, more suppliers were brought in the sector with more than $243.8 million new </w:t>
      </w:r>
      <w:r w:rsidRPr="00F1601C">
        <w:rPr>
          <w:rFonts w:ascii="Times New Roman" w:hAnsi="Times New Roman" w:cs="Times New Roman"/>
          <w:sz w:val="24"/>
          <w:szCs w:val="24"/>
        </w:rPr>
        <w:lastRenderedPageBreak/>
        <w:t>contracts signed by the shipyards (Government of Canada, 2019). Over this period, more than 129 new suppliers in Canada were engaged by the shipyards to help support the national shipbuilding strategy.</w:t>
      </w:r>
    </w:p>
    <w:p w:rsidR="00F1601C" w:rsidRPr="00F1601C" w:rsidRDefault="00F1601C" w:rsidP="00F1601C">
      <w:pPr>
        <w:spacing w:after="0" w:line="480" w:lineRule="auto"/>
        <w:rPr>
          <w:rFonts w:ascii="Times New Roman" w:hAnsi="Times New Roman" w:cs="Times New Roman"/>
          <w:b/>
          <w:sz w:val="24"/>
          <w:szCs w:val="24"/>
        </w:rPr>
      </w:pPr>
      <w:r w:rsidRPr="00F1601C">
        <w:rPr>
          <w:rFonts w:ascii="Times New Roman" w:hAnsi="Times New Roman" w:cs="Times New Roman"/>
          <w:b/>
          <w:sz w:val="24"/>
          <w:szCs w:val="24"/>
        </w:rPr>
        <w:t>Research and Development</w:t>
      </w:r>
    </w:p>
    <w:p w:rsidR="00F1601C" w:rsidRPr="00F1601C" w:rsidRDefault="00F1601C" w:rsidP="00F1601C">
      <w:pPr>
        <w:spacing w:after="0" w:line="480" w:lineRule="auto"/>
        <w:ind w:firstLine="720"/>
        <w:rPr>
          <w:rFonts w:ascii="Times New Roman" w:hAnsi="Times New Roman" w:cs="Times New Roman"/>
          <w:sz w:val="24"/>
          <w:szCs w:val="24"/>
        </w:rPr>
      </w:pPr>
      <w:r w:rsidRPr="00F1601C">
        <w:rPr>
          <w:rFonts w:ascii="Times New Roman" w:hAnsi="Times New Roman" w:cs="Times New Roman"/>
          <w:sz w:val="24"/>
          <w:szCs w:val="24"/>
        </w:rPr>
        <w:t>The national shipbuilding strategy has improved its activities to help change the Canadian marine industry through research and development projects. One of the ways it ensures that it continually supports marine sustainability includes funding the projects. For example, in October 2016, one of the shipyards, Halifax Shipyard announced its plan to fund the arctic research in partnership with the Nunavut Arctic College. The project was supposed to take about $2 million that would be used in applied research projects emphasized the important areas in the marine sector (Government of Canada, 2019). Halifax has also announced plans to spend another $12 million in two contracts with Arctic and Offshore Patrol Ships (Government of Canada, 2019).</w:t>
      </w:r>
    </w:p>
    <w:p w:rsidR="00F1601C" w:rsidRPr="00F1601C" w:rsidRDefault="00F1601C" w:rsidP="00F1601C">
      <w:pPr>
        <w:spacing w:after="0" w:line="480" w:lineRule="auto"/>
        <w:rPr>
          <w:rFonts w:ascii="Times New Roman" w:hAnsi="Times New Roman" w:cs="Times New Roman"/>
          <w:sz w:val="24"/>
          <w:szCs w:val="24"/>
        </w:rPr>
      </w:pPr>
      <w:r w:rsidRPr="00F1601C">
        <w:rPr>
          <w:rFonts w:ascii="Times New Roman" w:hAnsi="Times New Roman" w:cs="Times New Roman"/>
          <w:sz w:val="24"/>
          <w:szCs w:val="24"/>
        </w:rPr>
        <w:t>Exports</w:t>
      </w:r>
    </w:p>
    <w:p w:rsidR="00F1601C" w:rsidRPr="00F1601C" w:rsidRDefault="00F1601C" w:rsidP="00F1601C">
      <w:pPr>
        <w:spacing w:after="0" w:line="480" w:lineRule="auto"/>
        <w:ind w:firstLine="720"/>
        <w:rPr>
          <w:rFonts w:ascii="Times New Roman" w:hAnsi="Times New Roman" w:cs="Times New Roman"/>
          <w:sz w:val="24"/>
          <w:szCs w:val="24"/>
        </w:rPr>
      </w:pPr>
      <w:r w:rsidRPr="00F1601C">
        <w:rPr>
          <w:rFonts w:ascii="Times New Roman" w:hAnsi="Times New Roman" w:cs="Times New Roman"/>
          <w:sz w:val="24"/>
          <w:szCs w:val="24"/>
        </w:rPr>
        <w:t>NSPS has also improved Canada’s export opportunities through active participation in domestic projects. According to the Canadian government, historically, the Canadian industries have leveraged their domestic shipbuilding work to increase their competitiveness in the internal market. However, since the inception of the NSPS, Canadian companies have developed and demonstrated their competence to support both the domestic shipbuilding efforts and created an export opportunity for themselves (Government of Canada, 2019). In 2014, for instance, Lockheed Martin Canada, a subcontractor for Irving Shipbuilding was selected to help upgrade combat systems on New Zealand’s ANZAC-class ships (Government of Canada, 2019). Lockheed Martin Canada’s case is proof that Canadian companies have attained internal market attention.</w:t>
      </w:r>
    </w:p>
    <w:p w:rsidR="00F1601C" w:rsidRPr="00F1601C" w:rsidRDefault="00F1601C" w:rsidP="00F1601C">
      <w:pPr>
        <w:spacing w:after="0" w:line="480" w:lineRule="auto"/>
        <w:rPr>
          <w:rFonts w:ascii="Times New Roman" w:hAnsi="Times New Roman" w:cs="Times New Roman"/>
          <w:b/>
          <w:sz w:val="24"/>
          <w:szCs w:val="24"/>
        </w:rPr>
      </w:pPr>
      <w:r w:rsidRPr="00F1601C">
        <w:rPr>
          <w:rFonts w:ascii="Times New Roman" w:hAnsi="Times New Roman" w:cs="Times New Roman"/>
          <w:b/>
          <w:sz w:val="24"/>
          <w:szCs w:val="24"/>
        </w:rPr>
        <w:lastRenderedPageBreak/>
        <w:t>Skills Development and Training</w:t>
      </w:r>
    </w:p>
    <w:p w:rsidR="00F1601C" w:rsidRPr="00F1601C" w:rsidRDefault="00F1601C" w:rsidP="00F1601C">
      <w:pPr>
        <w:spacing w:after="0" w:line="480" w:lineRule="auto"/>
        <w:ind w:firstLine="720"/>
        <w:rPr>
          <w:rFonts w:ascii="Times New Roman" w:hAnsi="Times New Roman" w:cs="Times New Roman"/>
          <w:sz w:val="24"/>
          <w:szCs w:val="24"/>
        </w:rPr>
      </w:pPr>
      <w:r w:rsidRPr="00F1601C">
        <w:rPr>
          <w:rFonts w:ascii="Times New Roman" w:hAnsi="Times New Roman" w:cs="Times New Roman"/>
          <w:sz w:val="24"/>
          <w:szCs w:val="24"/>
        </w:rPr>
        <w:t>In skills development and training, NSPS has helped to provide training opportunities for employees of the active shipyards like Halifax and Seaspan’s Vancouver shipyards. Through the use of on-site simulators, the shipyards ensure that their workforces are equipped with the necessary and right skills that they need in the vessel construction. The shipyards also ensure that they have developed a highly trained and capable staff to deliver the NSPS projects (Government of Canada, 2019). The shipyards engage their employees through various training and capacity building programs such as mentorship programs, apprenticeship, safety and security procedures, new hire evaluations programs, quarterly apprentice reviews, and support to skills transfers (Government of Canada, 2019). As part of the strategy, various shipyards such as Irving Shipbuilding’s Halifax shipyard have invested in training and education programs to enable it to create the 21st-century shipbuilders. The company has invested about $250,000 annually as part of its training and education program in the community colleges such as Nova Scotia Community College (Government of Canada, 2019). Through such initiatives, the NSPS has helped to create two successful training and education programs in Canada; for example, the Women Unlimited and Pathways to Shipbuilding (Government of Canada, 2019). These programs have been designed to provide training and employment opportunities for 20 females and 20 indigenous students in two areas; welding and fabrication (Government of Canada, 2019).</w:t>
      </w:r>
    </w:p>
    <w:p w:rsidR="00BF160D" w:rsidRPr="00F1601C" w:rsidRDefault="00F1601C" w:rsidP="00F1601C">
      <w:pPr>
        <w:spacing w:after="0" w:line="480" w:lineRule="auto"/>
        <w:ind w:firstLine="720"/>
        <w:rPr>
          <w:rFonts w:ascii="Times New Roman" w:hAnsi="Times New Roman" w:cs="Times New Roman"/>
          <w:sz w:val="24"/>
          <w:szCs w:val="24"/>
        </w:rPr>
      </w:pPr>
      <w:r w:rsidRPr="00F1601C">
        <w:rPr>
          <w:rFonts w:ascii="Times New Roman" w:hAnsi="Times New Roman" w:cs="Times New Roman"/>
          <w:sz w:val="24"/>
          <w:szCs w:val="24"/>
        </w:rPr>
        <w:t xml:space="preserve">In conclusion, the NSPS was created in 2010 as part of the Canadian government’s commitment to create jobs as well as equip its naval sector and the Coast Guard with the necessary equipment. Since its inception, the NSPS has helped restore the Canadian shipyards and rebuild the marine sector. It has also helped to create sustainable jobs and training opportunities for minority groups like the indigenous and females who have not been able to get </w:t>
      </w:r>
      <w:r w:rsidRPr="00F1601C">
        <w:rPr>
          <w:rFonts w:ascii="Times New Roman" w:hAnsi="Times New Roman" w:cs="Times New Roman"/>
          <w:sz w:val="24"/>
          <w:szCs w:val="24"/>
        </w:rPr>
        <w:lastRenderedPageBreak/>
        <w:t xml:space="preserve">opportunities in the big industries. Apart from creating the job opportunities, the NSPS has ensured Canadian sovereignty as well as protected its interests both at the domestic and international levels through its export mechanisms. </w:t>
      </w:r>
    </w:p>
    <w:p w:rsidR="00F1601C" w:rsidRPr="00F1601C" w:rsidRDefault="00F1601C" w:rsidP="00F1601C">
      <w:pPr>
        <w:spacing w:after="0" w:line="480" w:lineRule="auto"/>
        <w:ind w:firstLine="720"/>
        <w:rPr>
          <w:rFonts w:ascii="Times New Roman" w:hAnsi="Times New Roman" w:cs="Times New Roman"/>
          <w:sz w:val="24"/>
          <w:szCs w:val="24"/>
        </w:rPr>
      </w:pPr>
    </w:p>
    <w:p w:rsidR="00F1601C" w:rsidRDefault="00F1601C" w:rsidP="00F1601C">
      <w:pPr>
        <w:spacing w:after="0" w:line="480" w:lineRule="auto"/>
        <w:rPr>
          <w:rFonts w:ascii="Times New Roman" w:hAnsi="Times New Roman" w:cs="Times New Roman"/>
          <w:sz w:val="24"/>
          <w:szCs w:val="24"/>
        </w:rPr>
      </w:pPr>
    </w:p>
    <w:p w:rsidR="00F1601C" w:rsidRDefault="00F1601C" w:rsidP="00F1601C">
      <w:pPr>
        <w:spacing w:after="0" w:line="480" w:lineRule="auto"/>
        <w:rPr>
          <w:rFonts w:ascii="Times New Roman" w:hAnsi="Times New Roman" w:cs="Times New Roman"/>
          <w:sz w:val="24"/>
          <w:szCs w:val="24"/>
        </w:rPr>
      </w:pPr>
    </w:p>
    <w:p w:rsidR="00F1601C" w:rsidRDefault="00F1601C" w:rsidP="00F1601C">
      <w:pPr>
        <w:spacing w:after="0" w:line="480" w:lineRule="auto"/>
        <w:rPr>
          <w:rFonts w:ascii="Times New Roman" w:hAnsi="Times New Roman" w:cs="Times New Roman"/>
          <w:sz w:val="24"/>
          <w:szCs w:val="24"/>
        </w:rPr>
      </w:pPr>
    </w:p>
    <w:p w:rsidR="00F1601C" w:rsidRDefault="00F1601C" w:rsidP="00F1601C">
      <w:pPr>
        <w:spacing w:after="0" w:line="480" w:lineRule="auto"/>
        <w:rPr>
          <w:rFonts w:ascii="Times New Roman" w:hAnsi="Times New Roman" w:cs="Times New Roman"/>
          <w:sz w:val="24"/>
          <w:szCs w:val="24"/>
        </w:rPr>
      </w:pPr>
    </w:p>
    <w:p w:rsidR="00F1601C" w:rsidRDefault="00F1601C" w:rsidP="00F1601C">
      <w:pPr>
        <w:spacing w:after="0" w:line="480" w:lineRule="auto"/>
        <w:rPr>
          <w:rFonts w:ascii="Times New Roman" w:hAnsi="Times New Roman" w:cs="Times New Roman"/>
          <w:sz w:val="24"/>
          <w:szCs w:val="24"/>
        </w:rPr>
      </w:pPr>
    </w:p>
    <w:p w:rsidR="00F1601C" w:rsidRDefault="00F1601C" w:rsidP="00F1601C">
      <w:pPr>
        <w:spacing w:after="0" w:line="480" w:lineRule="auto"/>
        <w:rPr>
          <w:rFonts w:ascii="Times New Roman" w:hAnsi="Times New Roman" w:cs="Times New Roman"/>
          <w:sz w:val="24"/>
          <w:szCs w:val="24"/>
        </w:rPr>
      </w:pPr>
    </w:p>
    <w:p w:rsidR="00F1601C" w:rsidRDefault="00F1601C" w:rsidP="00F1601C">
      <w:pPr>
        <w:spacing w:after="0" w:line="480" w:lineRule="auto"/>
        <w:rPr>
          <w:rFonts w:ascii="Times New Roman" w:hAnsi="Times New Roman" w:cs="Times New Roman"/>
          <w:sz w:val="24"/>
          <w:szCs w:val="24"/>
        </w:rPr>
      </w:pPr>
    </w:p>
    <w:p w:rsidR="00F1601C" w:rsidRDefault="00F1601C" w:rsidP="00F1601C">
      <w:pPr>
        <w:spacing w:after="0" w:line="480" w:lineRule="auto"/>
        <w:rPr>
          <w:rFonts w:ascii="Times New Roman" w:hAnsi="Times New Roman" w:cs="Times New Roman"/>
          <w:sz w:val="24"/>
          <w:szCs w:val="24"/>
        </w:rPr>
      </w:pPr>
    </w:p>
    <w:p w:rsidR="00F1601C" w:rsidRDefault="00F1601C" w:rsidP="00F1601C">
      <w:pPr>
        <w:spacing w:after="0" w:line="480" w:lineRule="auto"/>
        <w:rPr>
          <w:rFonts w:ascii="Times New Roman" w:hAnsi="Times New Roman" w:cs="Times New Roman"/>
          <w:sz w:val="24"/>
          <w:szCs w:val="24"/>
        </w:rPr>
      </w:pPr>
    </w:p>
    <w:p w:rsidR="00F1601C" w:rsidRDefault="00F1601C" w:rsidP="00F1601C">
      <w:pPr>
        <w:spacing w:after="0" w:line="480" w:lineRule="auto"/>
        <w:rPr>
          <w:rFonts w:ascii="Times New Roman" w:hAnsi="Times New Roman" w:cs="Times New Roman"/>
          <w:sz w:val="24"/>
          <w:szCs w:val="24"/>
        </w:rPr>
      </w:pPr>
    </w:p>
    <w:p w:rsidR="00F1601C" w:rsidRDefault="00F1601C" w:rsidP="00F1601C">
      <w:pPr>
        <w:spacing w:after="0" w:line="480" w:lineRule="auto"/>
        <w:rPr>
          <w:rFonts w:ascii="Times New Roman" w:hAnsi="Times New Roman" w:cs="Times New Roman"/>
          <w:sz w:val="24"/>
          <w:szCs w:val="24"/>
        </w:rPr>
      </w:pPr>
    </w:p>
    <w:p w:rsidR="00F1601C" w:rsidRDefault="00F1601C" w:rsidP="00F1601C">
      <w:pPr>
        <w:spacing w:after="0" w:line="480" w:lineRule="auto"/>
        <w:rPr>
          <w:rFonts w:ascii="Times New Roman" w:hAnsi="Times New Roman" w:cs="Times New Roman"/>
          <w:sz w:val="24"/>
          <w:szCs w:val="24"/>
        </w:rPr>
      </w:pPr>
    </w:p>
    <w:p w:rsidR="00F1601C" w:rsidRDefault="00F1601C" w:rsidP="00F1601C">
      <w:pPr>
        <w:spacing w:after="0" w:line="480" w:lineRule="auto"/>
        <w:rPr>
          <w:rFonts w:ascii="Times New Roman" w:hAnsi="Times New Roman" w:cs="Times New Roman"/>
          <w:sz w:val="24"/>
          <w:szCs w:val="24"/>
        </w:rPr>
      </w:pPr>
    </w:p>
    <w:p w:rsidR="00F1601C" w:rsidRDefault="00F1601C" w:rsidP="00F1601C">
      <w:pPr>
        <w:spacing w:after="0" w:line="480" w:lineRule="auto"/>
        <w:rPr>
          <w:rFonts w:ascii="Times New Roman" w:hAnsi="Times New Roman" w:cs="Times New Roman"/>
          <w:sz w:val="24"/>
          <w:szCs w:val="24"/>
        </w:rPr>
      </w:pPr>
    </w:p>
    <w:p w:rsidR="00F1601C" w:rsidRDefault="00F1601C" w:rsidP="00F1601C">
      <w:pPr>
        <w:spacing w:after="0" w:line="480" w:lineRule="auto"/>
        <w:rPr>
          <w:rFonts w:ascii="Times New Roman" w:hAnsi="Times New Roman" w:cs="Times New Roman"/>
          <w:sz w:val="24"/>
          <w:szCs w:val="24"/>
        </w:rPr>
      </w:pPr>
    </w:p>
    <w:p w:rsidR="00F1601C" w:rsidRDefault="00F1601C" w:rsidP="00F1601C">
      <w:pPr>
        <w:spacing w:after="0" w:line="480" w:lineRule="auto"/>
        <w:rPr>
          <w:rFonts w:ascii="Times New Roman" w:hAnsi="Times New Roman" w:cs="Times New Roman"/>
          <w:sz w:val="24"/>
          <w:szCs w:val="24"/>
        </w:rPr>
      </w:pPr>
    </w:p>
    <w:p w:rsidR="00F1601C" w:rsidRDefault="00F1601C" w:rsidP="00F1601C">
      <w:pPr>
        <w:spacing w:after="0" w:line="480" w:lineRule="auto"/>
        <w:rPr>
          <w:rFonts w:ascii="Times New Roman" w:hAnsi="Times New Roman" w:cs="Times New Roman"/>
          <w:sz w:val="24"/>
          <w:szCs w:val="24"/>
        </w:rPr>
      </w:pPr>
    </w:p>
    <w:p w:rsidR="00F1601C" w:rsidRDefault="00F1601C" w:rsidP="00F1601C">
      <w:pPr>
        <w:spacing w:after="0" w:line="480" w:lineRule="auto"/>
        <w:rPr>
          <w:rFonts w:ascii="Times New Roman" w:hAnsi="Times New Roman" w:cs="Times New Roman"/>
          <w:sz w:val="24"/>
          <w:szCs w:val="24"/>
        </w:rPr>
      </w:pPr>
    </w:p>
    <w:p w:rsidR="00F1601C" w:rsidRDefault="00F1601C" w:rsidP="00F1601C">
      <w:pPr>
        <w:spacing w:after="0" w:line="480" w:lineRule="auto"/>
        <w:rPr>
          <w:rFonts w:ascii="Times New Roman" w:hAnsi="Times New Roman" w:cs="Times New Roman"/>
          <w:sz w:val="24"/>
          <w:szCs w:val="24"/>
        </w:rPr>
      </w:pPr>
    </w:p>
    <w:p w:rsidR="00F1601C" w:rsidRPr="00F1601C" w:rsidRDefault="00F1601C" w:rsidP="00F1601C">
      <w:pPr>
        <w:spacing w:after="0" w:line="480" w:lineRule="auto"/>
        <w:jc w:val="center"/>
        <w:rPr>
          <w:rFonts w:ascii="Times New Roman" w:hAnsi="Times New Roman" w:cs="Times New Roman"/>
          <w:sz w:val="24"/>
          <w:szCs w:val="24"/>
        </w:rPr>
      </w:pPr>
      <w:r w:rsidRPr="00F1601C">
        <w:rPr>
          <w:rFonts w:ascii="Times New Roman" w:hAnsi="Times New Roman" w:cs="Times New Roman"/>
          <w:sz w:val="24"/>
          <w:szCs w:val="24"/>
        </w:rPr>
        <w:lastRenderedPageBreak/>
        <w:t>References</w:t>
      </w:r>
    </w:p>
    <w:p w:rsidR="00F1601C" w:rsidRPr="00F1601C" w:rsidRDefault="00F1601C" w:rsidP="00F1601C">
      <w:pPr>
        <w:spacing w:after="0" w:line="480" w:lineRule="auto"/>
        <w:ind w:left="720" w:hanging="720"/>
        <w:rPr>
          <w:rFonts w:ascii="Times New Roman" w:hAnsi="Times New Roman" w:cs="Times New Roman"/>
          <w:sz w:val="24"/>
          <w:szCs w:val="24"/>
        </w:rPr>
      </w:pPr>
      <w:r w:rsidRPr="00F1601C">
        <w:rPr>
          <w:rFonts w:ascii="Times New Roman" w:hAnsi="Times New Roman" w:cs="Times New Roman"/>
          <w:sz w:val="24"/>
          <w:szCs w:val="24"/>
        </w:rPr>
        <w:t xml:space="preserve">Government of Canada. (2019). “Generating Economic Benefits-National Shipbuilding Strategy: 2016 Annual Report.” </w:t>
      </w:r>
      <w:r w:rsidRPr="00F1601C">
        <w:rPr>
          <w:rFonts w:ascii="Times New Roman" w:hAnsi="Times New Roman" w:cs="Times New Roman"/>
          <w:i/>
          <w:sz w:val="24"/>
          <w:szCs w:val="24"/>
        </w:rPr>
        <w:t>Public Services and Procurement Canada.</w:t>
      </w:r>
      <w:r w:rsidRPr="00F1601C">
        <w:rPr>
          <w:rFonts w:ascii="Times New Roman" w:hAnsi="Times New Roman" w:cs="Times New Roman"/>
          <w:sz w:val="24"/>
          <w:szCs w:val="24"/>
        </w:rPr>
        <w:t xml:space="preserve"> Retrieved from </w:t>
      </w:r>
      <w:hyperlink r:id="rId6" w:history="1">
        <w:r w:rsidRPr="00F1601C">
          <w:rPr>
            <w:rStyle w:val="Hyperlink"/>
            <w:rFonts w:ascii="Times New Roman" w:hAnsi="Times New Roman" w:cs="Times New Roman"/>
            <w:color w:val="auto"/>
            <w:sz w:val="24"/>
            <w:szCs w:val="24"/>
            <w:u w:val="none"/>
          </w:rPr>
          <w:t>https://www.tpsgc-pwgsc.gc.ca/app-acq/amd-dp/mer-sea/sncn-nss/rapport-report-2016-4-eng.html</w:t>
        </w:r>
      </w:hyperlink>
    </w:p>
    <w:p w:rsidR="003A7F38" w:rsidRPr="00F1601C" w:rsidRDefault="00F1601C" w:rsidP="00F1601C">
      <w:pPr>
        <w:spacing w:after="0" w:line="480" w:lineRule="auto"/>
        <w:ind w:left="720" w:hanging="720"/>
        <w:rPr>
          <w:rFonts w:ascii="Times New Roman" w:hAnsi="Times New Roman" w:cs="Times New Roman"/>
          <w:sz w:val="24"/>
          <w:szCs w:val="24"/>
        </w:rPr>
      </w:pPr>
      <w:r w:rsidRPr="00F1601C">
        <w:rPr>
          <w:rFonts w:ascii="Times New Roman" w:hAnsi="Times New Roman" w:cs="Times New Roman"/>
          <w:sz w:val="24"/>
          <w:szCs w:val="24"/>
        </w:rPr>
        <w:t xml:space="preserve">Ring, T. (March 2016). “The National Shipbuilding Procurement Strategy: How did we get where we are now.” </w:t>
      </w:r>
      <w:r w:rsidRPr="00F1601C">
        <w:rPr>
          <w:rFonts w:ascii="Times New Roman" w:hAnsi="Times New Roman" w:cs="Times New Roman"/>
          <w:i/>
          <w:sz w:val="24"/>
          <w:szCs w:val="24"/>
        </w:rPr>
        <w:t>Canadian Global Affairs Institute</w:t>
      </w:r>
      <w:r w:rsidRPr="00F1601C">
        <w:rPr>
          <w:rFonts w:ascii="Times New Roman" w:hAnsi="Times New Roman" w:cs="Times New Roman"/>
          <w:sz w:val="24"/>
          <w:szCs w:val="24"/>
        </w:rPr>
        <w:t xml:space="preserve">. Retrieved from </w:t>
      </w:r>
      <w:hyperlink r:id="rId7" w:history="1">
        <w:r w:rsidRPr="00F1601C">
          <w:rPr>
            <w:rStyle w:val="Hyperlink"/>
            <w:rFonts w:ascii="Times New Roman" w:hAnsi="Times New Roman" w:cs="Times New Roman"/>
            <w:color w:val="auto"/>
            <w:sz w:val="24"/>
            <w:szCs w:val="24"/>
            <w:u w:val="none"/>
          </w:rPr>
          <w:t>https://www.cgai.ca/the_national_shipbuilding_procurement_strategy</w:t>
        </w:r>
      </w:hyperlink>
    </w:p>
    <w:sectPr w:rsidR="003A7F38" w:rsidRPr="00F1601C" w:rsidSect="00F1601C">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D1312" w:rsidRDefault="009D1312" w:rsidP="00F1601C">
      <w:pPr>
        <w:spacing w:after="0" w:line="240" w:lineRule="auto"/>
      </w:pPr>
      <w:r>
        <w:separator/>
      </w:r>
    </w:p>
  </w:endnote>
  <w:endnote w:type="continuationSeparator" w:id="0">
    <w:p w:rsidR="009D1312" w:rsidRDefault="009D1312" w:rsidP="00F160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D1312" w:rsidRDefault="009D1312" w:rsidP="00F1601C">
      <w:pPr>
        <w:spacing w:after="0" w:line="240" w:lineRule="auto"/>
      </w:pPr>
      <w:r>
        <w:separator/>
      </w:r>
    </w:p>
  </w:footnote>
  <w:footnote w:type="continuationSeparator" w:id="0">
    <w:p w:rsidR="009D1312" w:rsidRDefault="009D1312" w:rsidP="00F1601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1601C" w:rsidRDefault="00F1601C">
    <w:pPr>
      <w:pStyle w:val="Header"/>
    </w:pPr>
    <w:r>
      <w:rPr>
        <w:rFonts w:ascii="Times New Roman" w:hAnsi="Times New Roman" w:cs="Times New Roman"/>
        <w:sz w:val="24"/>
        <w:szCs w:val="24"/>
      </w:rPr>
      <w:t xml:space="preserve">NATIONAL SHIPBUILDING STRATEGY </w:t>
    </w:r>
    <w:r w:rsidRPr="00F1601C">
      <w:rPr>
        <w:rFonts w:ascii="Times New Roman" w:hAnsi="Times New Roman" w:cs="Times New Roman"/>
        <w:sz w:val="24"/>
        <w:szCs w:val="24"/>
      </w:rPr>
      <w:tab/>
    </w:r>
    <w:r w:rsidRPr="00F1601C">
      <w:rPr>
        <w:rFonts w:ascii="Times New Roman" w:hAnsi="Times New Roman" w:cs="Times New Roman"/>
        <w:sz w:val="24"/>
        <w:szCs w:val="24"/>
      </w:rPr>
      <w:tab/>
    </w:r>
    <w:r w:rsidRPr="00F1601C">
      <w:rPr>
        <w:rFonts w:ascii="Times New Roman" w:hAnsi="Times New Roman" w:cs="Times New Roman"/>
        <w:sz w:val="24"/>
        <w:szCs w:val="24"/>
      </w:rPr>
      <w:fldChar w:fldCharType="begin"/>
    </w:r>
    <w:r w:rsidRPr="00F1601C">
      <w:rPr>
        <w:rFonts w:ascii="Times New Roman" w:hAnsi="Times New Roman" w:cs="Times New Roman"/>
        <w:sz w:val="24"/>
        <w:szCs w:val="24"/>
      </w:rPr>
      <w:instrText xml:space="preserve"> PAGE   \* MERGEFORMAT </w:instrText>
    </w:r>
    <w:r w:rsidRPr="00F1601C">
      <w:rPr>
        <w:rFonts w:ascii="Times New Roman" w:hAnsi="Times New Roman" w:cs="Times New Roman"/>
        <w:sz w:val="24"/>
        <w:szCs w:val="24"/>
      </w:rPr>
      <w:fldChar w:fldCharType="separate"/>
    </w:r>
    <w:r w:rsidR="00620752">
      <w:rPr>
        <w:rFonts w:ascii="Times New Roman" w:hAnsi="Times New Roman" w:cs="Times New Roman"/>
        <w:noProof/>
        <w:sz w:val="24"/>
        <w:szCs w:val="24"/>
      </w:rPr>
      <w:t>2</w:t>
    </w:r>
    <w:r w:rsidRPr="00F1601C">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1601C" w:rsidRPr="00F1601C" w:rsidRDefault="00F1601C">
    <w:pPr>
      <w:pStyle w:val="Header"/>
      <w:rPr>
        <w:rFonts w:ascii="Times New Roman" w:hAnsi="Times New Roman" w:cs="Times New Roman"/>
        <w:sz w:val="24"/>
        <w:szCs w:val="24"/>
      </w:rPr>
    </w:pPr>
    <w:r w:rsidRPr="00F1601C">
      <w:rPr>
        <w:rFonts w:ascii="Times New Roman" w:hAnsi="Times New Roman" w:cs="Times New Roman"/>
        <w:sz w:val="24"/>
        <w:szCs w:val="24"/>
      </w:rPr>
      <w:t xml:space="preserve">Running head: </w:t>
    </w:r>
    <w:r>
      <w:rPr>
        <w:rFonts w:ascii="Times New Roman" w:hAnsi="Times New Roman" w:cs="Times New Roman"/>
        <w:sz w:val="24"/>
        <w:szCs w:val="24"/>
      </w:rPr>
      <w:t xml:space="preserve">NATIONAL SHIPBUILDING STRATEGY </w:t>
    </w:r>
    <w:r w:rsidRPr="00F1601C">
      <w:rPr>
        <w:rFonts w:ascii="Times New Roman" w:hAnsi="Times New Roman" w:cs="Times New Roman"/>
        <w:sz w:val="24"/>
        <w:szCs w:val="24"/>
      </w:rPr>
      <w:tab/>
    </w:r>
    <w:r w:rsidRPr="00F1601C">
      <w:rPr>
        <w:rFonts w:ascii="Times New Roman" w:hAnsi="Times New Roman" w:cs="Times New Roman"/>
        <w:sz w:val="24"/>
        <w:szCs w:val="24"/>
      </w:rPr>
      <w:tab/>
    </w:r>
    <w:r w:rsidRPr="00F1601C">
      <w:rPr>
        <w:rFonts w:ascii="Times New Roman" w:hAnsi="Times New Roman" w:cs="Times New Roman"/>
        <w:sz w:val="24"/>
        <w:szCs w:val="24"/>
      </w:rPr>
      <w:fldChar w:fldCharType="begin"/>
    </w:r>
    <w:r w:rsidRPr="00F1601C">
      <w:rPr>
        <w:rFonts w:ascii="Times New Roman" w:hAnsi="Times New Roman" w:cs="Times New Roman"/>
        <w:sz w:val="24"/>
        <w:szCs w:val="24"/>
      </w:rPr>
      <w:instrText xml:space="preserve"> PAGE   \* MERGEFORMAT </w:instrText>
    </w:r>
    <w:r w:rsidRPr="00F1601C">
      <w:rPr>
        <w:rFonts w:ascii="Times New Roman" w:hAnsi="Times New Roman" w:cs="Times New Roman"/>
        <w:sz w:val="24"/>
        <w:szCs w:val="24"/>
      </w:rPr>
      <w:fldChar w:fldCharType="separate"/>
    </w:r>
    <w:r w:rsidR="00620752">
      <w:rPr>
        <w:rFonts w:ascii="Times New Roman" w:hAnsi="Times New Roman" w:cs="Times New Roman"/>
        <w:noProof/>
        <w:sz w:val="24"/>
        <w:szCs w:val="24"/>
      </w:rPr>
      <w:t>1</w:t>
    </w:r>
    <w:r w:rsidRPr="00F1601C">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2EAD"/>
    <w:rsid w:val="00003CF1"/>
    <w:rsid w:val="00363798"/>
    <w:rsid w:val="003A7F38"/>
    <w:rsid w:val="00620752"/>
    <w:rsid w:val="00772EAD"/>
    <w:rsid w:val="0078470E"/>
    <w:rsid w:val="00836CC2"/>
    <w:rsid w:val="00937357"/>
    <w:rsid w:val="009D1312"/>
    <w:rsid w:val="00AF381F"/>
    <w:rsid w:val="00BF160D"/>
    <w:rsid w:val="00C73782"/>
    <w:rsid w:val="00CD7AA1"/>
    <w:rsid w:val="00D57047"/>
    <w:rsid w:val="00F160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3220908-3C01-4691-AFBE-630C764689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F1601C"/>
    <w:rPr>
      <w:color w:val="0000FF"/>
      <w:u w:val="single"/>
    </w:rPr>
  </w:style>
  <w:style w:type="paragraph" w:styleId="Header">
    <w:name w:val="header"/>
    <w:basedOn w:val="Normal"/>
    <w:link w:val="HeaderChar"/>
    <w:uiPriority w:val="99"/>
    <w:unhideWhenUsed/>
    <w:rsid w:val="00F160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601C"/>
  </w:style>
  <w:style w:type="paragraph" w:styleId="Footer">
    <w:name w:val="footer"/>
    <w:basedOn w:val="Normal"/>
    <w:link w:val="FooterChar"/>
    <w:uiPriority w:val="99"/>
    <w:unhideWhenUsed/>
    <w:rsid w:val="00F160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60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cgai.ca/the_national_shipbuilding_procurement_strategy"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psgc-pwgsc.gc.ca/app-acq/amd-dp/mer-sea/sncn-nss/rapport-report-2016-4-eng.html"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1285</Words>
  <Characters>7326</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vinny</cp:lastModifiedBy>
  <cp:revision>2</cp:revision>
  <dcterms:created xsi:type="dcterms:W3CDTF">2019-11-05T08:12:00Z</dcterms:created>
  <dcterms:modified xsi:type="dcterms:W3CDTF">2019-11-05T08:12:00Z</dcterms:modified>
</cp:coreProperties>
</file>